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pPr>
      <w:r w:rsidDel="00000000" w:rsidR="00000000" w:rsidRPr="00000000">
        <w:rPr>
          <w:b w:val="1"/>
          <w:rtl w:val="0"/>
        </w:rPr>
        <w:t xml:space="preserve">Betreff:</w:t>
      </w:r>
      <w:r w:rsidDel="00000000" w:rsidR="00000000" w:rsidRPr="00000000">
        <w:rPr>
          <w:rtl w:val="0"/>
        </w:rPr>
        <w:t xml:space="preserve"> Kooperation zum Tag der nicht sichtbaren Behinderungen am 20. Oktober</w:t>
      </w:r>
    </w:p>
    <w:p w:rsidR="00000000" w:rsidDel="00000000" w:rsidP="00000000" w:rsidRDefault="00000000" w:rsidRPr="00000000" w14:paraId="00000002">
      <w:pPr>
        <w:spacing w:after="240" w:before="240" w:lineRule="auto"/>
        <w:rPr/>
      </w:pPr>
      <w:r w:rsidDel="00000000" w:rsidR="00000000" w:rsidRPr="00000000">
        <w:rPr>
          <w:rtl w:val="0"/>
        </w:rPr>
        <w:t xml:space="preserve">Sehr geehrte Damen und Herren,</w:t>
      </w:r>
    </w:p>
    <w:p w:rsidR="00000000" w:rsidDel="00000000" w:rsidP="00000000" w:rsidRDefault="00000000" w:rsidRPr="00000000" w14:paraId="00000003">
      <w:pPr>
        <w:spacing w:after="240" w:before="240" w:lineRule="auto"/>
        <w:rPr/>
      </w:pPr>
      <w:r w:rsidDel="00000000" w:rsidR="00000000" w:rsidRPr="00000000">
        <w:rPr>
          <w:rtl w:val="0"/>
        </w:rPr>
        <w:t xml:space="preserve">wir sind </w:t>
      </w:r>
      <w:r w:rsidDel="00000000" w:rsidR="00000000" w:rsidRPr="00000000">
        <w:rPr>
          <w:i w:val="1"/>
          <w:rtl w:val="0"/>
        </w:rPr>
        <w:t xml:space="preserve">gemeinsam zusammen e.V.</w:t>
      </w:r>
      <w:r w:rsidDel="00000000" w:rsidR="00000000" w:rsidRPr="00000000">
        <w:rPr>
          <w:rtl w:val="0"/>
        </w:rPr>
        <w:t xml:space="preserve"> – ein bundesweiter Verein, der sich mit dem Projekt </w:t>
      </w:r>
      <w:r w:rsidDel="00000000" w:rsidR="00000000" w:rsidRPr="00000000">
        <w:rPr>
          <w:b w:val="1"/>
          <w:rtl w:val="0"/>
        </w:rPr>
        <w:t xml:space="preserve">„Nicht sichtbare Behinderungen sichtbar machen“</w:t>
      </w:r>
      <w:r w:rsidDel="00000000" w:rsidR="00000000" w:rsidRPr="00000000">
        <w:rPr>
          <w:rtl w:val="0"/>
        </w:rPr>
        <w:t xml:space="preserve"> für Menschen mit unterschiedlichsten, oft übersehenen Beeinträchtigungen stark macht. </w:t>
      </w:r>
    </w:p>
    <w:p w:rsidR="00000000" w:rsidDel="00000000" w:rsidP="00000000" w:rsidRDefault="00000000" w:rsidRPr="00000000" w14:paraId="00000004">
      <w:pPr>
        <w:spacing w:after="240" w:before="240" w:lineRule="auto"/>
        <w:rPr/>
      </w:pPr>
      <w:r w:rsidDel="00000000" w:rsidR="00000000" w:rsidRPr="00000000">
        <w:rPr>
          <w:rtl w:val="0"/>
        </w:rPr>
        <w:t xml:space="preserve">Wir wenden uns heute an Sie, da sich auch aus Ihrem Diagnosebereich viele Betroffene mit unserer Bewegung verbunden fühlen und Sie sich für diese Menschen stark machen. </w:t>
      </w:r>
    </w:p>
    <w:p w:rsidR="00000000" w:rsidDel="00000000" w:rsidP="00000000" w:rsidRDefault="00000000" w:rsidRPr="00000000" w14:paraId="00000005">
      <w:pPr>
        <w:spacing w:after="240" w:before="240" w:lineRule="auto"/>
        <w:rPr/>
      </w:pPr>
      <w:r w:rsidDel="00000000" w:rsidR="00000000" w:rsidRPr="00000000">
        <w:rPr>
          <w:rtl w:val="0"/>
        </w:rPr>
        <w:t xml:space="preserve">Alternativ repräsentieren Sie eine Organisation, die gesellschaftlich relevant ist und wichtigen Beitrag liefern kann bei diesem Projekt. Wir schreiben gezielt auch Parteien, Kirchen und arbeitgebende Institutionen an, da sehr viele Interessenvertretungen gern aktiv werden würden, aber die Ressourcen nicht haben, aufgrund der Behinderung. Daher plädieren wir intensiv an Menschen, die die organisatorische Verantwortlichkeit übernehmen, und denen, die sonst so leise leiden, eine starke Stimme der Gemeinschaft geben können. </w:t>
        <w:br w:type="textWrapping"/>
        <w:br w:type="textWrapping"/>
        <w:t xml:space="preserve">Unser gemeinsames Ziel: den Abbau der </w:t>
      </w:r>
      <w:r w:rsidDel="00000000" w:rsidR="00000000" w:rsidRPr="00000000">
        <w:rPr>
          <w:b w:val="1"/>
          <w:rtl w:val="0"/>
        </w:rPr>
        <w:t xml:space="preserve">3. Dimension von Barrierefreiheit</w:t>
      </w:r>
      <w:r w:rsidDel="00000000" w:rsidR="00000000" w:rsidRPr="00000000">
        <w:rPr>
          <w:rtl w:val="0"/>
        </w:rPr>
        <w:t xml:space="preserve"> – neben mobilen und taktilen auch </w:t>
      </w:r>
      <w:r w:rsidDel="00000000" w:rsidR="00000000" w:rsidRPr="00000000">
        <w:rPr>
          <w:b w:val="1"/>
          <w:rtl w:val="0"/>
        </w:rPr>
        <w:t xml:space="preserve">invisiblen (nicht sichtbare) Barrieren</w:t>
      </w:r>
      <w:r w:rsidDel="00000000" w:rsidR="00000000" w:rsidRPr="00000000">
        <w:rPr>
          <w:rtl w:val="0"/>
        </w:rPr>
        <w:t xml:space="preserve">. </w:t>
        <w:br w:type="textWrapping"/>
        <w:br w:type="textWrapping"/>
        <w:t xml:space="preserve">Denn so unterschiedlich unsere Diagnosen sind, so oft haben wir ähnliche Herausforderungen. Dazu zählen sensorische Überforderung (Licht, Geräusch, Geruch, Berührung), soziale Ausschlüsse und strukturelle Hindernisse für Menschen mit Neurodivergenz, chronischen Erkrankungen, chronischer Schwäche, psychischen Belastungen, Sinnesbeeinträchtigungen  u.v.m.</w:t>
        <w:br w:type="textWrapping"/>
      </w:r>
      <w:r w:rsidDel="00000000" w:rsidR="00000000" w:rsidRPr="00000000">
        <w:rPr>
          <w:b w:val="1"/>
          <w:color w:val="980000"/>
          <w:rtl w:val="0"/>
        </w:rPr>
        <w:t xml:space="preserve">Es ist Zeit, dass wir gemeinsam Flagge zeigen und uns alle zusammen für gesellschaftliche Anerkennung der Barrieren einsetzen. </w:t>
      </w:r>
      <w:r w:rsidDel="00000000" w:rsidR="00000000" w:rsidRPr="00000000">
        <w:rPr>
          <w:rtl w:val="0"/>
        </w:rPr>
      </w:r>
    </w:p>
    <w:p w:rsidR="00000000" w:rsidDel="00000000" w:rsidP="00000000" w:rsidRDefault="00000000" w:rsidRPr="00000000" w14:paraId="00000006">
      <w:pPr>
        <w:spacing w:after="240" w:before="240" w:lineRule="auto"/>
        <w:rPr>
          <w:b w:val="1"/>
          <w:sz w:val="28"/>
          <w:szCs w:val="28"/>
        </w:rPr>
      </w:pPr>
      <w:r w:rsidDel="00000000" w:rsidR="00000000" w:rsidRPr="00000000">
        <w:rPr>
          <w:b w:val="1"/>
          <w:sz w:val="28"/>
          <w:szCs w:val="28"/>
          <w:rtl w:val="0"/>
        </w:rPr>
        <w:t xml:space="preserve">Am 20. Oktober 2025 begehen wir bundesweit den Tag der nicht sichtbaren Behinderungen.</w:t>
      </w:r>
    </w:p>
    <w:p w:rsidR="00000000" w:rsidDel="00000000" w:rsidP="00000000" w:rsidRDefault="00000000" w:rsidRPr="00000000" w14:paraId="00000007">
      <w:pPr>
        <w:pStyle w:val="Heading3"/>
        <w:keepNext w:val="0"/>
        <w:keepLines w:val="0"/>
        <w:spacing w:before="280" w:lineRule="auto"/>
        <w:rPr>
          <w:b w:val="1"/>
          <w:color w:val="000000"/>
          <w:sz w:val="26"/>
          <w:szCs w:val="26"/>
        </w:rPr>
      </w:pPr>
      <w:bookmarkStart w:colFirst="0" w:colLast="0" w:name="_9x3nfb3gsoz6" w:id="0"/>
      <w:bookmarkEnd w:id="0"/>
      <w:r w:rsidDel="00000000" w:rsidR="00000000" w:rsidRPr="00000000">
        <w:rPr>
          <w:rtl w:val="0"/>
        </w:rPr>
      </w:r>
    </w:p>
    <w:p w:rsidR="00000000" w:rsidDel="00000000" w:rsidP="00000000" w:rsidRDefault="00000000" w:rsidRPr="00000000" w14:paraId="00000008">
      <w:pPr>
        <w:pStyle w:val="Heading3"/>
        <w:keepNext w:val="0"/>
        <w:keepLines w:val="0"/>
        <w:spacing w:before="280" w:lineRule="auto"/>
        <w:rPr>
          <w:b w:val="1"/>
          <w:color w:val="000000"/>
          <w:sz w:val="20"/>
          <w:szCs w:val="20"/>
        </w:rPr>
      </w:pPr>
      <w:bookmarkStart w:colFirst="0" w:colLast="0" w:name="_4ardlqdk57a9" w:id="1"/>
      <w:bookmarkEnd w:id="1"/>
      <w:r w:rsidDel="00000000" w:rsidR="00000000" w:rsidRPr="00000000">
        <w:rPr>
          <w:b w:val="1"/>
          <w:color w:val="000000"/>
          <w:sz w:val="20"/>
          <w:szCs w:val="20"/>
          <w:rtl w:val="0"/>
        </w:rPr>
        <w:t xml:space="preserve">Es würde uns freuen, wenn Sie mit uns kooperieren würden. </w:t>
      </w:r>
    </w:p>
    <w:p w:rsidR="00000000" w:rsidDel="00000000" w:rsidP="00000000" w:rsidRDefault="00000000" w:rsidRPr="00000000" w14:paraId="00000009">
      <w:pPr>
        <w:spacing w:after="240" w:before="240" w:lineRule="auto"/>
        <w:rPr/>
      </w:pPr>
      <w:r w:rsidDel="00000000" w:rsidR="00000000" w:rsidRPr="00000000">
        <w:rPr>
          <w:rtl w:val="0"/>
        </w:rPr>
        <w:t xml:space="preserve">Dazu haben wir alle 400 Landkreise und Kreisstädte zur Beteiligung einladen – und würden uns sehr freuen, wenn wir auch Ihre Institution dabei </w:t>
      </w:r>
      <w:r w:rsidDel="00000000" w:rsidR="00000000" w:rsidRPr="00000000">
        <w:rPr>
          <w:b w:val="1"/>
          <w:rtl w:val="0"/>
        </w:rPr>
        <w:t xml:space="preserve">als Kooperationspartner:in</w:t>
      </w:r>
      <w:r w:rsidDel="00000000" w:rsidR="00000000" w:rsidRPr="00000000">
        <w:rPr>
          <w:rtl w:val="0"/>
        </w:rPr>
        <w:t xml:space="preserve"> an unserer Seite wüssten.</w:t>
      </w:r>
    </w:p>
    <w:p w:rsidR="00000000" w:rsidDel="00000000" w:rsidP="00000000" w:rsidRDefault="00000000" w:rsidRPr="00000000" w14:paraId="0000000A">
      <w:pPr>
        <w:spacing w:after="240" w:before="240" w:lineRule="auto"/>
        <w:rPr>
          <w:b w:val="1"/>
        </w:rPr>
      </w:pPr>
      <w:r w:rsidDel="00000000" w:rsidR="00000000" w:rsidRPr="00000000">
        <w:rPr>
          <w:b w:val="1"/>
          <w:rtl w:val="0"/>
        </w:rPr>
        <w:t xml:space="preserve">Details erfahren Sie in unserem Konzept. </w:t>
      </w:r>
      <w:r w:rsidDel="00000000" w:rsidR="00000000" w:rsidRPr="00000000">
        <w:rPr>
          <w:rtl w:val="0"/>
        </w:rPr>
      </w:r>
    </w:p>
    <w:p w:rsidR="00000000" w:rsidDel="00000000" w:rsidP="00000000" w:rsidRDefault="00000000" w:rsidRPr="00000000" w14:paraId="0000000B">
      <w:pPr>
        <w:numPr>
          <w:ilvl w:val="0"/>
          <w:numId w:val="1"/>
        </w:numPr>
        <w:spacing w:after="240" w:before="240" w:lineRule="auto"/>
        <w:ind w:left="720" w:hanging="360"/>
      </w:pPr>
      <w:r w:rsidDel="00000000" w:rsidR="00000000" w:rsidRPr="00000000">
        <w:rPr>
          <w:rtl w:val="0"/>
        </w:rPr>
        <w:t xml:space="preserve">Bitte informieren Sie Ihre Mitglieder oder angeschlossenen Gruppen über diesen Tag. Wir werden jede einzelne Untergruppe, die sich meldet bei uns darstellen. </w:t>
        <w:br w:type="textWrapping"/>
      </w:r>
    </w:p>
    <w:p w:rsidR="00000000" w:rsidDel="00000000" w:rsidP="00000000" w:rsidRDefault="00000000" w:rsidRPr="00000000" w14:paraId="0000000C">
      <w:pPr>
        <w:spacing w:after="240" w:before="240" w:lineRule="auto"/>
        <w:rPr/>
      </w:pPr>
      <w:r w:rsidDel="00000000" w:rsidR="00000000" w:rsidRPr="00000000">
        <w:rPr>
          <w:rtl w:val="0"/>
        </w:rPr>
        <w:t xml:space="preserve">Alle Kooperationspartner:innen werden auf unseren Plattformen sichtbar gelistet.</w:t>
        <w:br w:type="textWrapping"/>
        <w:t xml:space="preserve">Lassen Sie uns gemeinsam ein Zeichen setzen – für Anerkennung, Sensibilisierung und gesellschaftliche Veränderung.</w:t>
      </w:r>
    </w:p>
    <w:p w:rsidR="00000000" w:rsidDel="00000000" w:rsidP="00000000" w:rsidRDefault="00000000" w:rsidRPr="00000000" w14:paraId="0000000D">
      <w:pPr>
        <w:rPr/>
      </w:pPr>
      <w:r w:rsidDel="00000000" w:rsidR="00000000" w:rsidRPr="00000000">
        <w:rPr>
          <w:rtl w:val="0"/>
        </w:rPr>
        <w:br w:type="textWrapping"/>
        <w:t xml:space="preserve">Bitte gehen Sie am 20. Oktober an die Öffentlichkeit und seien Sie Teil diesern wundervollen starken Bewegung, die mit Stille, Respekt und klaren Worten Veränderung bewirken will. </w:t>
        <w:br w:type="textWrapping"/>
        <w:br w:type="textWrapping"/>
        <w:t xml:space="preserve">Mit herzlichen Grüßen </w:t>
        <w:br w:type="textWrapping"/>
        <w:br w:type="textWrapping"/>
        <w:t xml:space="preserve">Rebecca Lefèvre</w:t>
        <w:br w:type="textWrapping"/>
        <w:br w:type="textWrapping"/>
        <w:t xml:space="preserve">Projektleitung </w:t>
        <w:br w:type="textWrapping"/>
        <w:t xml:space="preserve">Stille Stunde - Inklusion durch Reizarmut</w:t>
        <w:br w:type="textWrapping"/>
        <w:t xml:space="preserve">www.still</w:t>
      </w:r>
      <w:r w:rsidDel="00000000" w:rsidR="00000000" w:rsidRPr="00000000">
        <w:rPr>
          <w:rtl w:val="0"/>
        </w:rPr>
        <w:t xml:space="preserve">e-stunde.com </w:t>
      </w:r>
    </w:p>
    <w:p w:rsidR="00000000" w:rsidDel="00000000" w:rsidP="00000000" w:rsidRDefault="00000000" w:rsidRPr="00000000" w14:paraId="0000000E">
      <w:pPr>
        <w:rPr/>
      </w:pPr>
      <w:r w:rsidDel="00000000" w:rsidR="00000000" w:rsidRPr="00000000">
        <w:br w:type="page"/>
      </w: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Wer sind wir? #wirsindviele</w:t>
      </w:r>
    </w:p>
    <w:p w:rsidR="00000000" w:rsidDel="00000000" w:rsidP="00000000" w:rsidRDefault="00000000" w:rsidRPr="00000000" w14:paraId="00000010">
      <w:pPr>
        <w:rPr/>
      </w:pPr>
      <w:r w:rsidDel="00000000" w:rsidR="00000000" w:rsidRPr="00000000">
        <w:rPr>
          <w:rtl w:val="0"/>
        </w:rPr>
        <w:t xml:space="preserve">Entwicklungsstörungen und neurologische Erkrankungen</w:t>
      </w:r>
    </w:p>
    <w:p w:rsidR="00000000" w:rsidDel="00000000" w:rsidP="00000000" w:rsidRDefault="00000000" w:rsidRPr="00000000" w14:paraId="00000011">
      <w:pPr>
        <w:rPr/>
      </w:pPr>
      <w:r w:rsidDel="00000000" w:rsidR="00000000" w:rsidRPr="00000000">
        <w:rPr>
          <w:rtl w:val="0"/>
        </w:rPr>
        <w:t xml:space="preserve">• Aufmerksamkeitsdefizit-Hyperaktivitätsstörung (ADHS), Amyotrophe Lateralsklerose (ALS),</w:t>
      </w:r>
    </w:p>
    <w:p w:rsidR="00000000" w:rsidDel="00000000" w:rsidP="00000000" w:rsidRDefault="00000000" w:rsidRPr="00000000" w14:paraId="00000012">
      <w:pPr>
        <w:rPr/>
      </w:pPr>
      <w:r w:rsidDel="00000000" w:rsidR="00000000" w:rsidRPr="00000000">
        <w:rPr>
          <w:rtl w:val="0"/>
        </w:rPr>
        <w:t xml:space="preserve">Autismus-Spektrum-Störung (ASS), CACNA1A-assoziierte neurologische Erkrankungen, </w:t>
      </w:r>
    </w:p>
    <w:p w:rsidR="00000000" w:rsidDel="00000000" w:rsidP="00000000" w:rsidRDefault="00000000" w:rsidRPr="00000000" w14:paraId="00000013">
      <w:pPr>
        <w:rPr/>
      </w:pPr>
      <w:r w:rsidDel="00000000" w:rsidR="00000000" w:rsidRPr="00000000">
        <w:rPr>
          <w:rtl w:val="0"/>
        </w:rPr>
        <w:t xml:space="preserve">CHD8-Syndrom, FOXP1-Syndrom, SYNE1-assoziierte neurologische Erkrankung, Dravet-Syndrom, </w:t>
      </w:r>
    </w:p>
    <w:p w:rsidR="00000000" w:rsidDel="00000000" w:rsidP="00000000" w:rsidRDefault="00000000" w:rsidRPr="00000000" w14:paraId="00000014">
      <w:pPr>
        <w:rPr/>
      </w:pPr>
      <w:r w:rsidDel="00000000" w:rsidR="00000000" w:rsidRPr="00000000">
        <w:rPr>
          <w:rtl w:val="0"/>
        </w:rPr>
        <w:t xml:space="preserve">Dyskalkulie (Rechenstörung), Dyslexie (Lese-Rechtschreib-Schwäche), Umschriebene </w:t>
      </w:r>
    </w:p>
    <w:p w:rsidR="00000000" w:rsidDel="00000000" w:rsidP="00000000" w:rsidRDefault="00000000" w:rsidRPr="00000000" w14:paraId="00000015">
      <w:pPr>
        <w:rPr/>
      </w:pPr>
      <w:r w:rsidDel="00000000" w:rsidR="00000000" w:rsidRPr="00000000">
        <w:rPr>
          <w:rtl w:val="0"/>
        </w:rPr>
        <w:t xml:space="preserve">Entwicklungsstörung Motorischer Funktionen (UEMF), Epilepsie, Episodische Ataxie Typ 2, </w:t>
      </w:r>
    </w:p>
    <w:p w:rsidR="00000000" w:rsidDel="00000000" w:rsidP="00000000" w:rsidRDefault="00000000" w:rsidRPr="00000000" w14:paraId="00000016">
      <w:pPr>
        <w:rPr/>
      </w:pPr>
      <w:r w:rsidDel="00000000" w:rsidR="00000000" w:rsidRPr="00000000">
        <w:rPr>
          <w:rtl w:val="0"/>
        </w:rPr>
        <w:t xml:space="preserve">Fragiles-X-Syndrom, Fetale Alkoholspektrumstörungen (FASD), HIVEP2-assoziierte </w:t>
      </w:r>
    </w:p>
    <w:p w:rsidR="00000000" w:rsidDel="00000000" w:rsidP="00000000" w:rsidRDefault="00000000" w:rsidRPr="00000000" w14:paraId="00000017">
      <w:pPr>
        <w:rPr/>
      </w:pPr>
      <w:r w:rsidDel="00000000" w:rsidR="00000000" w:rsidRPr="00000000">
        <w:rPr>
          <w:rtl w:val="0"/>
        </w:rPr>
        <w:t xml:space="preserve">Entwicklungsstörung, Hochsensibilität, Hydrocephalus (Wasserkopf), Kanalopathien </w:t>
      </w:r>
    </w:p>
    <w:p w:rsidR="00000000" w:rsidDel="00000000" w:rsidP="00000000" w:rsidRDefault="00000000" w:rsidRPr="00000000" w14:paraId="00000018">
      <w:pPr>
        <w:rPr/>
      </w:pPr>
      <w:r w:rsidDel="00000000" w:rsidR="00000000" w:rsidRPr="00000000">
        <w:rPr>
          <w:rtl w:val="0"/>
        </w:rPr>
        <w:t xml:space="preserve">(z. B. SYNGAP1-assoziierte neurologische Entwicklungsstörung), Legasthenie, Lernbehinderung, </w:t>
      </w:r>
    </w:p>
    <w:p w:rsidR="00000000" w:rsidDel="00000000" w:rsidP="00000000" w:rsidRDefault="00000000" w:rsidRPr="00000000" w14:paraId="00000019">
      <w:pPr>
        <w:rPr/>
      </w:pPr>
      <w:r w:rsidDel="00000000" w:rsidR="00000000" w:rsidRPr="00000000">
        <w:rPr>
          <w:rtl w:val="0"/>
        </w:rPr>
        <w:t xml:space="preserve">Lysosomale Speicherkrankheiten, Mutismus, Neuromuskuläre Erkrankungen, Nkx2-1-benigne </w:t>
      </w:r>
    </w:p>
    <w:p w:rsidR="00000000" w:rsidDel="00000000" w:rsidP="00000000" w:rsidRDefault="00000000" w:rsidRPr="00000000" w14:paraId="0000001A">
      <w:pPr>
        <w:rPr/>
      </w:pPr>
      <w:r w:rsidDel="00000000" w:rsidR="00000000" w:rsidRPr="00000000">
        <w:rPr>
          <w:rtl w:val="0"/>
        </w:rPr>
        <w:t xml:space="preserve">hereditäre Chorea, PANDAS/PANS, Pathologische Anforderungenvermeidung (PDA), </w:t>
      </w:r>
    </w:p>
    <w:p w:rsidR="00000000" w:rsidDel="00000000" w:rsidP="00000000" w:rsidRDefault="00000000" w:rsidRPr="00000000" w14:paraId="0000001B">
      <w:pPr>
        <w:rPr/>
      </w:pPr>
      <w:r w:rsidDel="00000000" w:rsidR="00000000" w:rsidRPr="00000000">
        <w:rPr>
          <w:rtl w:val="0"/>
        </w:rPr>
        <w:t xml:space="preserve">Parkinson-Syndrom, Rett-Syndrom, Spinale Muskelatrophie (SMA), Spina bifida (Offener Rücken), </w:t>
      </w:r>
    </w:p>
    <w:p w:rsidR="00000000" w:rsidDel="00000000" w:rsidP="00000000" w:rsidRDefault="00000000" w:rsidRPr="00000000" w14:paraId="0000001C">
      <w:pPr>
        <w:rPr/>
      </w:pPr>
      <w:r w:rsidDel="00000000" w:rsidR="00000000" w:rsidRPr="00000000">
        <w:rPr>
          <w:rtl w:val="0"/>
        </w:rPr>
        <w:t xml:space="preserve">Tourette-Syndrom, Williams-Beuren-Syndrom.</w:t>
      </w:r>
    </w:p>
    <w:p w:rsidR="00000000" w:rsidDel="00000000" w:rsidP="00000000" w:rsidRDefault="00000000" w:rsidRPr="00000000" w14:paraId="0000001D">
      <w:pPr>
        <w:rPr/>
      </w:pPr>
      <w:r w:rsidDel="00000000" w:rsidR="00000000" w:rsidRPr="00000000">
        <w:rPr>
          <w:rtl w:val="0"/>
        </w:rPr>
        <w:t xml:space="preserve">Chronische Erkrankungen und Syndrom-Diagnosen</w:t>
      </w:r>
    </w:p>
    <w:p w:rsidR="00000000" w:rsidDel="00000000" w:rsidP="00000000" w:rsidRDefault="00000000" w:rsidRPr="00000000" w14:paraId="0000001E">
      <w:pPr>
        <w:rPr/>
      </w:pPr>
      <w:r w:rsidDel="00000000" w:rsidR="00000000" w:rsidRPr="00000000">
        <w:rPr>
          <w:rtl w:val="0"/>
        </w:rPr>
        <w:t xml:space="preserve">• Adipositas (Fettleibigkeit), Adenomyose, Angelman-Syndrom, Arthrosen, Ataxie (Störungen</w:t>
      </w:r>
    </w:p>
    <w:p w:rsidR="00000000" w:rsidDel="00000000" w:rsidP="00000000" w:rsidRDefault="00000000" w:rsidRPr="00000000" w14:paraId="0000001F">
      <w:pPr>
        <w:rPr/>
      </w:pPr>
      <w:r w:rsidDel="00000000" w:rsidR="00000000" w:rsidRPr="00000000">
        <w:rPr>
          <w:rtl w:val="0"/>
        </w:rPr>
        <w:t xml:space="preserve">der Bewegungskoordination), Autoinflammatorische Fiebererkrankungen, Autonome </w:t>
      </w:r>
    </w:p>
    <w:p w:rsidR="00000000" w:rsidDel="00000000" w:rsidP="00000000" w:rsidRDefault="00000000" w:rsidRPr="00000000" w14:paraId="00000020">
      <w:pPr>
        <w:rPr/>
      </w:pPr>
      <w:r w:rsidDel="00000000" w:rsidR="00000000" w:rsidRPr="00000000">
        <w:rPr>
          <w:rtl w:val="0"/>
        </w:rPr>
        <w:t xml:space="preserve">Neuropathie, AV-Reentry-Syndrom, Balbuties (Stottern), Bandscheibenerkrankungen, </w:t>
      </w:r>
    </w:p>
    <w:p w:rsidR="00000000" w:rsidDel="00000000" w:rsidP="00000000" w:rsidRDefault="00000000" w:rsidRPr="00000000" w14:paraId="00000021">
      <w:pPr>
        <w:rPr/>
      </w:pPr>
      <w:r w:rsidDel="00000000" w:rsidR="00000000" w:rsidRPr="00000000">
        <w:rPr>
          <w:rtl w:val="0"/>
        </w:rPr>
        <w:t xml:space="preserve">Beckenbodendysfunktion, Bindegewebserkrankungen (inkl. Ehlers-Danlos-Syndrom, EDS), </w:t>
      </w:r>
    </w:p>
    <w:p w:rsidR="00000000" w:rsidDel="00000000" w:rsidP="00000000" w:rsidRDefault="00000000" w:rsidRPr="00000000" w14:paraId="00000022">
      <w:pPr>
        <w:rPr/>
      </w:pPr>
      <w:r w:rsidDel="00000000" w:rsidR="00000000" w:rsidRPr="00000000">
        <w:rPr>
          <w:rtl w:val="0"/>
        </w:rPr>
        <w:t xml:space="preserve">Bing-Horton-Syndrom (Clusterkopfschmerz), Borreliose (Borreliosis, chronische Lyme- </w:t>
      </w:r>
    </w:p>
    <w:p w:rsidR="00000000" w:rsidDel="00000000" w:rsidP="00000000" w:rsidRDefault="00000000" w:rsidRPr="00000000" w14:paraId="00000023">
      <w:pPr>
        <w:rPr/>
      </w:pPr>
      <w:r w:rsidDel="00000000" w:rsidR="00000000" w:rsidRPr="00000000">
        <w:rPr>
          <w:rtl w:val="0"/>
        </w:rPr>
        <w:t xml:space="preserve">Borreliose), Buschke-Ollendorff-Syndrom, Chronische Gastritis, Chronisches Fatigue-Syndrom </w:t>
      </w:r>
    </w:p>
    <w:p w:rsidR="00000000" w:rsidDel="00000000" w:rsidP="00000000" w:rsidRDefault="00000000" w:rsidRPr="00000000" w14:paraId="00000024">
      <w:pPr>
        <w:rPr/>
      </w:pPr>
      <w:r w:rsidDel="00000000" w:rsidR="00000000" w:rsidRPr="00000000">
        <w:rPr>
          <w:rtl w:val="0"/>
        </w:rPr>
        <w:t xml:space="preserve">(CFS), chronische Schmerzen Colitis ulcerosa, Darmerkrankungen (z. B. Morbus Crohn), Diabetes, </w:t>
      </w:r>
    </w:p>
    <w:p w:rsidR="00000000" w:rsidDel="00000000" w:rsidP="00000000" w:rsidRDefault="00000000" w:rsidRPr="00000000" w14:paraId="00000025">
      <w:pPr>
        <w:rPr/>
      </w:pPr>
      <w:r w:rsidDel="00000000" w:rsidR="00000000" w:rsidRPr="00000000">
        <w:rPr>
          <w:rtl w:val="0"/>
        </w:rPr>
        <w:t xml:space="preserve">Dissoziative Störung mit pseudoepileptischen Dämmerzuständen, Dysautonomie, Dystonie, </w:t>
      </w:r>
    </w:p>
    <w:p w:rsidR="00000000" w:rsidDel="00000000" w:rsidP="00000000" w:rsidRDefault="00000000" w:rsidRPr="00000000" w14:paraId="00000026">
      <w:pPr>
        <w:rPr/>
      </w:pPr>
      <w:r w:rsidDel="00000000" w:rsidR="00000000" w:rsidRPr="00000000">
        <w:rPr>
          <w:rtl w:val="0"/>
        </w:rPr>
        <w:t xml:space="preserve">Emphyseme (Überblähung der Lungenbläschen), Emery-Dreifuss-Syndrom, Endometriose, </w:t>
      </w:r>
    </w:p>
    <w:p w:rsidR="00000000" w:rsidDel="00000000" w:rsidP="00000000" w:rsidRDefault="00000000" w:rsidRPr="00000000" w14:paraId="00000027">
      <w:pPr>
        <w:rPr/>
      </w:pPr>
      <w:r w:rsidDel="00000000" w:rsidR="00000000" w:rsidRPr="00000000">
        <w:rPr>
          <w:rtl w:val="0"/>
        </w:rPr>
        <w:t xml:space="preserve">Fibromyalgie, Myasthenia gravis, Fruktoseintoleranz, Frühsommer-Meningoenzephalitis (FSME) </w:t>
      </w:r>
    </w:p>
    <w:p w:rsidR="00000000" w:rsidDel="00000000" w:rsidP="00000000" w:rsidRDefault="00000000" w:rsidRPr="00000000" w14:paraId="00000028">
      <w:pPr>
        <w:rPr/>
      </w:pPr>
      <w:r w:rsidDel="00000000" w:rsidR="00000000" w:rsidRPr="00000000">
        <w:rPr>
          <w:rtl w:val="0"/>
        </w:rPr>
        <w:t xml:space="preserve">und Meningitis, Gallensäureverlustsyndrom, Gastroparese (Magenentleerungsstörung), </w:t>
      </w:r>
    </w:p>
    <w:p w:rsidR="00000000" w:rsidDel="00000000" w:rsidP="00000000" w:rsidRDefault="00000000" w:rsidRPr="00000000" w14:paraId="00000029">
      <w:pPr>
        <w:rPr/>
      </w:pPr>
      <w:r w:rsidDel="00000000" w:rsidR="00000000" w:rsidRPr="00000000">
        <w:rPr>
          <w:rtl w:val="0"/>
        </w:rPr>
        <w:t xml:space="preserve">Generalisierte Muskelhypotonie, Hashimoto-Thyreoiditis (Autoimmune Schilddrüsenerkrankung), </w:t>
      </w:r>
    </w:p>
    <w:p w:rsidR="00000000" w:rsidDel="00000000" w:rsidP="00000000" w:rsidRDefault="00000000" w:rsidRPr="00000000" w14:paraId="0000002A">
      <w:pPr>
        <w:rPr/>
      </w:pPr>
      <w:r w:rsidDel="00000000" w:rsidR="00000000" w:rsidRPr="00000000">
        <w:rPr>
          <w:rtl w:val="0"/>
        </w:rPr>
        <w:t xml:space="preserve">Hereditäre Alpha-Tryptasämie, Herzerkrankungen, Hidradenitis suppurativa (Akne inversa), </w:t>
      </w:r>
    </w:p>
    <w:p w:rsidR="00000000" w:rsidDel="00000000" w:rsidP="00000000" w:rsidRDefault="00000000" w:rsidRPr="00000000" w14:paraId="0000002B">
      <w:pPr>
        <w:rPr/>
      </w:pPr>
      <w:r w:rsidDel="00000000" w:rsidR="00000000" w:rsidRPr="00000000">
        <w:rPr>
          <w:rtl w:val="0"/>
        </w:rPr>
        <w:t xml:space="preserve">HIV (Humanes Immundefizienz-Virus), Hochsensibilität, Hypertonie (Bluthochdruck), </w:t>
      </w:r>
    </w:p>
    <w:p w:rsidR="00000000" w:rsidDel="00000000" w:rsidP="00000000" w:rsidRDefault="00000000" w:rsidRPr="00000000" w14:paraId="0000002C">
      <w:pPr>
        <w:rPr/>
      </w:pPr>
      <w:r w:rsidDel="00000000" w:rsidR="00000000" w:rsidRPr="00000000">
        <w:rPr>
          <w:rtl w:val="0"/>
        </w:rPr>
        <w:t xml:space="preserve">Hypermobilität (Überbeweglichkeit), Immundefekte (z. B. Hypogammaglobulinämie), </w:t>
      </w:r>
    </w:p>
    <w:p w:rsidR="00000000" w:rsidDel="00000000" w:rsidP="00000000" w:rsidRDefault="00000000" w:rsidRPr="00000000" w14:paraId="0000002D">
      <w:pPr>
        <w:rPr/>
      </w:pPr>
      <w:r w:rsidDel="00000000" w:rsidR="00000000" w:rsidRPr="00000000">
        <w:rPr>
          <w:rtl w:val="0"/>
        </w:rPr>
        <w:t xml:space="preserve">Klippel-Feil-Syndrom, Kollagenosen (Bindegewebserkrankungen), Koronare Herzkrankheit (KHK), </w:t>
      </w:r>
    </w:p>
    <w:p w:rsidR="00000000" w:rsidDel="00000000" w:rsidP="00000000" w:rsidRDefault="00000000" w:rsidRPr="00000000" w14:paraId="0000002E">
      <w:pPr>
        <w:rPr/>
      </w:pPr>
      <w:r w:rsidDel="00000000" w:rsidR="00000000" w:rsidRPr="00000000">
        <w:rPr>
          <w:rtl w:val="0"/>
        </w:rPr>
        <w:t xml:space="preserve">Leukodystrophie, Licht- und/oder Lärmempfindlichkeit, Lipödem, Lupus erythematodes (Lupus), </w:t>
      </w:r>
    </w:p>
    <w:p w:rsidR="00000000" w:rsidDel="00000000" w:rsidP="00000000" w:rsidRDefault="00000000" w:rsidRPr="00000000" w14:paraId="0000002F">
      <w:pPr>
        <w:rPr/>
      </w:pPr>
      <w:r w:rsidDel="00000000" w:rsidR="00000000" w:rsidRPr="00000000">
        <w:rPr>
          <w:rtl w:val="0"/>
        </w:rPr>
        <w:t xml:space="preserve">Lysosomale Speicherkrankheiten, Mastzellaktivierungssyndrom (MCAS), (Systemische) </w:t>
      </w:r>
    </w:p>
    <w:p w:rsidR="00000000" w:rsidDel="00000000" w:rsidP="00000000" w:rsidRDefault="00000000" w:rsidRPr="00000000" w14:paraId="00000030">
      <w:pPr>
        <w:rPr/>
      </w:pPr>
      <w:r w:rsidDel="00000000" w:rsidR="00000000" w:rsidRPr="00000000">
        <w:rPr>
          <w:rtl w:val="0"/>
        </w:rPr>
        <w:t xml:space="preserve">Mastozytose, Migräne, Mikrodeletionssyndrome, Morbus Bechterew (Spondylitis ankylosans), </w:t>
      </w:r>
    </w:p>
    <w:p w:rsidR="00000000" w:rsidDel="00000000" w:rsidP="00000000" w:rsidRDefault="00000000" w:rsidRPr="00000000" w14:paraId="00000031">
      <w:pPr>
        <w:rPr/>
      </w:pPr>
      <w:r w:rsidDel="00000000" w:rsidR="00000000" w:rsidRPr="00000000">
        <w:rPr>
          <w:rtl w:val="0"/>
        </w:rPr>
        <w:t xml:space="preserve">Morbus Crohn, Morbus Hailey-Hailey, Morbus Scheuermann, Multiple Chemikalien-Sensitivität </w:t>
      </w:r>
    </w:p>
    <w:p w:rsidR="00000000" w:rsidDel="00000000" w:rsidP="00000000" w:rsidRDefault="00000000" w:rsidRPr="00000000" w14:paraId="00000032">
      <w:pPr>
        <w:rPr/>
      </w:pPr>
      <w:r w:rsidDel="00000000" w:rsidR="00000000" w:rsidRPr="00000000">
        <w:rPr>
          <w:rtl w:val="0"/>
        </w:rPr>
        <w:t xml:space="preserve">(MCS), Multiple Sklerose (MS), Myalgische Enzephalomyelitis (ME), Myasthenia gravis, </w:t>
      </w:r>
    </w:p>
    <w:p w:rsidR="00000000" w:rsidDel="00000000" w:rsidP="00000000" w:rsidRDefault="00000000" w:rsidRPr="00000000" w14:paraId="00000033">
      <w:pPr>
        <w:rPr/>
      </w:pPr>
      <w:r w:rsidDel="00000000" w:rsidR="00000000" w:rsidRPr="00000000">
        <w:rPr>
          <w:rtl w:val="0"/>
        </w:rPr>
        <w:t xml:space="preserve">Nahrungsmittelintoleranzen (inkl. Salicylatintoleranz und Zöliakie), Okuläre Hypertension </w:t>
      </w:r>
    </w:p>
    <w:p w:rsidR="00000000" w:rsidDel="00000000" w:rsidP="00000000" w:rsidRDefault="00000000" w:rsidRPr="00000000" w14:paraId="00000034">
      <w:pPr>
        <w:rPr/>
      </w:pPr>
      <w:r w:rsidDel="00000000" w:rsidR="00000000" w:rsidRPr="00000000">
        <w:rPr>
          <w:rtl w:val="0"/>
        </w:rPr>
        <w:t xml:space="preserve">(Erhöhter Augeninnendruck), Osteogenesis imperfecta (Glasknochenkrankheit, schwache Typen), </w:t>
      </w:r>
    </w:p>
    <w:p w:rsidR="00000000" w:rsidDel="00000000" w:rsidP="00000000" w:rsidRDefault="00000000" w:rsidRPr="00000000" w14:paraId="00000035">
      <w:pPr>
        <w:rPr/>
      </w:pPr>
      <w:r w:rsidDel="00000000" w:rsidR="00000000" w:rsidRPr="00000000">
        <w:rPr>
          <w:rtl w:val="0"/>
        </w:rPr>
        <w:t xml:space="preserve">Polyzystisches Ovarialsyndrom (PCOS), Polyarthrose, Polyneuropathie, Post-COVID-Syndrom, </w:t>
      </w:r>
    </w:p>
    <w:p w:rsidR="00000000" w:rsidDel="00000000" w:rsidP="00000000" w:rsidRDefault="00000000" w:rsidRPr="00000000" w14:paraId="00000036">
      <w:pPr>
        <w:rPr/>
      </w:pPr>
      <w:r w:rsidDel="00000000" w:rsidR="00000000" w:rsidRPr="00000000">
        <w:rPr>
          <w:rtl w:val="0"/>
        </w:rPr>
        <w:t xml:space="preserve">Post-Vakzin-Syndrom, Posturales Tachykardie-Syndrom (POTS), Ramsay-Hunt-Syndrom, </w:t>
      </w:r>
    </w:p>
    <w:p w:rsidR="00000000" w:rsidDel="00000000" w:rsidP="00000000" w:rsidRDefault="00000000" w:rsidRPr="00000000" w14:paraId="00000037">
      <w:pPr>
        <w:rPr/>
      </w:pPr>
      <w:r w:rsidDel="00000000" w:rsidR="00000000" w:rsidRPr="00000000">
        <w:rPr>
          <w:rtl w:val="0"/>
        </w:rPr>
        <w:t xml:space="preserve">Raynaud-Syndrom, Reizdarmsyndrom, Restless-Legs-Syndrom (RLS), Rheuma, Schlafapnoe- </w:t>
      </w:r>
    </w:p>
    <w:p w:rsidR="00000000" w:rsidDel="00000000" w:rsidP="00000000" w:rsidRDefault="00000000" w:rsidRPr="00000000" w14:paraId="00000038">
      <w:pPr>
        <w:rPr/>
      </w:pPr>
      <w:r w:rsidDel="00000000" w:rsidR="00000000" w:rsidRPr="00000000">
        <w:rPr>
          <w:rtl w:val="0"/>
        </w:rPr>
        <w:t xml:space="preserve">Syndrom, Schlaganfall, Sicca-Syndrom (Trockene Schleimhäute), Small-Fiber-Neuropathie, </w:t>
      </w:r>
    </w:p>
    <w:p w:rsidR="00000000" w:rsidDel="00000000" w:rsidP="00000000" w:rsidRDefault="00000000" w:rsidRPr="00000000" w14:paraId="00000039">
      <w:pPr>
        <w:rPr/>
      </w:pPr>
      <w:r w:rsidDel="00000000" w:rsidR="00000000" w:rsidRPr="00000000">
        <w:rPr>
          <w:rtl w:val="0"/>
        </w:rPr>
        <w:t xml:space="preserve">Stenosen, Syringomyelie, Trigeminusneuralgie.</w:t>
      </w:r>
    </w:p>
    <w:p w:rsidR="00000000" w:rsidDel="00000000" w:rsidP="00000000" w:rsidRDefault="00000000" w:rsidRPr="00000000" w14:paraId="0000003A">
      <w:pPr>
        <w:rPr/>
      </w:pPr>
      <w:r w:rsidDel="00000000" w:rsidR="00000000" w:rsidRPr="00000000">
        <w:rPr>
          <w:rtl w:val="0"/>
        </w:rPr>
        <w:t xml:space="preserve">Anorexia nervosa, Bipolare Störung (Manisch-depressive Erkrankung), Binge-Eating-Störung </w:t>
      </w:r>
    </w:p>
    <w:p w:rsidR="00000000" w:rsidDel="00000000" w:rsidP="00000000" w:rsidRDefault="00000000" w:rsidRPr="00000000" w14:paraId="0000003B">
      <w:pPr>
        <w:rPr/>
      </w:pPr>
      <w:r w:rsidDel="00000000" w:rsidR="00000000" w:rsidRPr="00000000">
        <w:rPr>
          <w:rtl w:val="0"/>
        </w:rPr>
        <w:t xml:space="preserve">(BED), Borderline-Persönlichkeitsstörung, Bulimia nervosa, Depression, Dissoziative </w:t>
      </w:r>
    </w:p>
    <w:p w:rsidR="00000000" w:rsidDel="00000000" w:rsidP="00000000" w:rsidRDefault="00000000" w:rsidRPr="00000000" w14:paraId="0000003C">
      <w:pPr>
        <w:rPr/>
      </w:pPr>
      <w:r w:rsidDel="00000000" w:rsidR="00000000" w:rsidRPr="00000000">
        <w:rPr>
          <w:rtl w:val="0"/>
        </w:rPr>
        <w:t xml:space="preserve">Identitäts störung (DID), Dysthymie (Chronische depressive Verstimmung), Essstörungen</w:t>
      </w:r>
    </w:p>
    <w:p w:rsidR="00000000" w:rsidDel="00000000" w:rsidP="00000000" w:rsidRDefault="00000000" w:rsidRPr="00000000" w14:paraId="0000003D">
      <w:pPr>
        <w:rPr/>
      </w:pPr>
      <w:r w:rsidDel="00000000" w:rsidR="00000000" w:rsidRPr="00000000">
        <w:rPr>
          <w:rtl w:val="0"/>
        </w:rPr>
        <w:t xml:space="preserve">(inkl. Purging-Störung, Ruminationsstörung, Nachtessstörung), Exkoriationsstörung</w:t>
      </w:r>
    </w:p>
    <w:p w:rsidR="00000000" w:rsidDel="00000000" w:rsidP="00000000" w:rsidRDefault="00000000" w:rsidRPr="00000000" w14:paraId="0000003E">
      <w:pPr>
        <w:rPr/>
      </w:pPr>
      <w:r w:rsidDel="00000000" w:rsidR="00000000" w:rsidRPr="00000000">
        <w:rPr>
          <w:rtl w:val="0"/>
        </w:rPr>
        <w:t xml:space="preserve">(Skin Picking), Narzisstische Persönlichkeitsstörung, Orthorexie (Fixierung auf gesunde </w:t>
      </w:r>
    </w:p>
    <w:p w:rsidR="00000000" w:rsidDel="00000000" w:rsidP="00000000" w:rsidRDefault="00000000" w:rsidRPr="00000000" w14:paraId="0000003F">
      <w:pPr>
        <w:rPr/>
      </w:pPr>
      <w:r w:rsidDel="00000000" w:rsidR="00000000" w:rsidRPr="00000000">
        <w:rPr>
          <w:rtl w:val="0"/>
        </w:rPr>
        <w:t xml:space="preserve">Ernährung), Posttraumatische Belastungsstörung (PTBS), Schizophrenie, Schizoide </w:t>
      </w:r>
    </w:p>
    <w:p w:rsidR="00000000" w:rsidDel="00000000" w:rsidP="00000000" w:rsidRDefault="00000000" w:rsidRPr="00000000" w14:paraId="00000040">
      <w:pPr>
        <w:rPr/>
      </w:pPr>
      <w:r w:rsidDel="00000000" w:rsidR="00000000" w:rsidRPr="00000000">
        <w:rPr>
          <w:rtl w:val="0"/>
        </w:rPr>
        <w:t xml:space="preserve">Persönlichkeitsstörung, Soziale Angststörung, Suchterkrankungen, Zwangsstörung.</w:t>
      </w:r>
    </w:p>
    <w:p w:rsidR="00000000" w:rsidDel="00000000" w:rsidP="00000000" w:rsidRDefault="00000000" w:rsidRPr="00000000" w14:paraId="00000041">
      <w:pPr>
        <w:rPr/>
      </w:pPr>
      <w:r w:rsidDel="00000000" w:rsidR="00000000" w:rsidRPr="00000000">
        <w:rPr>
          <w:rtl w:val="0"/>
        </w:rPr>
        <w:t xml:space="preserve">Balbuties (Stottern), Okuläre Hypertension, Hörschädigung und Tinnitus</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