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63E5" w14:textId="77777777" w:rsidR="001842B2" w:rsidRDefault="00000000">
      <w:pPr>
        <w:spacing w:after="0"/>
      </w:pPr>
      <w:r>
        <w:rPr>
          <w:b/>
          <w:sz w:val="18"/>
        </w:rPr>
        <w:t>gemeinsam zusammen e.V. · Initiative Stille Stunde</w:t>
      </w:r>
    </w:p>
    <w:p w14:paraId="57C81930" w14:textId="77777777" w:rsidR="001842B2" w:rsidRDefault="00000000">
      <w:r>
        <w:rPr>
          <w:sz w:val="18"/>
        </w:rPr>
        <w:t>Rebecca Lefèvre · post@stille-stunde.com · www.stille-stunde.com</w:t>
      </w:r>
    </w:p>
    <w:p w14:paraId="327B2DD7" w14:textId="77777777" w:rsidR="001842B2" w:rsidRDefault="00000000">
      <w:pPr>
        <w:spacing w:after="0"/>
      </w:pPr>
      <w:r>
        <w:rPr>
          <w:b/>
        </w:rPr>
        <w:t>An das Bundeskanzleramt</w:t>
      </w:r>
    </w:p>
    <w:p w14:paraId="3A9A5E0F" w14:textId="77777777" w:rsidR="001842B2" w:rsidRDefault="00000000">
      <w:pPr>
        <w:spacing w:after="0"/>
      </w:pPr>
      <w:r>
        <w:t>und die Mitarbeitenden der Bundesregierung</w:t>
      </w:r>
    </w:p>
    <w:p w14:paraId="4F172DD4" w14:textId="77777777" w:rsidR="001842B2" w:rsidRDefault="00000000">
      <w:pPr>
        <w:spacing w:before="120" w:after="240"/>
      </w:pPr>
      <w:r>
        <w:rPr>
          <w:sz w:val="19"/>
        </w:rPr>
        <w:t>Juni 2026</w:t>
      </w:r>
    </w:p>
    <w:p w14:paraId="474609B0" w14:textId="77777777" w:rsidR="001842B2" w:rsidRDefault="00000000">
      <w:pPr>
        <w:spacing w:before="40" w:after="40"/>
      </w:pPr>
      <w:r>
        <w:rPr>
          <w:b/>
          <w:color w:val="2E5590"/>
          <w:sz w:val="22"/>
        </w:rPr>
        <w:t>Schutzlücken für Menschen mit nicht sichtbaren Behinderungen — ressortübergreifende Fragen an die Bundesregierung</w:t>
      </w:r>
    </w:p>
    <w:p w14:paraId="64EE7F73" w14:textId="77777777" w:rsidR="001842B2" w:rsidRDefault="00000000">
      <w:r>
        <w:rPr>
          <w:b/>
          <w:i/>
        </w:rPr>
        <w:t>Die übergeordnete Frage: Wer verantwortet im Bundeskanzleramt die ressortübergreifende Berücksichtigung von Menschen mit nicht sichtbaren Behinderungen — und an welcher Stelle ist sie in Folgenabschätzung und Gesetzgebung dokumentiert?</w:t>
      </w:r>
    </w:p>
    <w:p w14:paraId="2C9C48CD" w14:textId="77777777" w:rsidR="001842B2" w:rsidRDefault="00000000">
      <w:pPr>
        <w:spacing w:after="120"/>
      </w:pPr>
      <w:r>
        <w:t>Sehr geehrte Damen und Herren,</w:t>
      </w:r>
    </w:p>
    <w:p w14:paraId="02A1BB24" w14:textId="77777777" w:rsidR="001842B2" w:rsidRDefault="00000000">
      <w:pPr>
        <w:spacing w:after="120"/>
      </w:pPr>
      <w:r>
        <w:t>vielen Dank für die Bearbeitung unserer IFG-Anfrage. Da wir bereits mit Ihrem Haus in Kontakt stehen, wenden wir uns mit diesem Schreiben direkt an Sie.</w:t>
      </w:r>
    </w:p>
    <w:p w14:paraId="1194FF51" w14:textId="77777777" w:rsidR="001842B2" w:rsidRDefault="00000000">
      <w:pPr>
        <w:spacing w:after="120"/>
      </w:pPr>
      <w:r>
        <w:t>Seit rund zwei Jahren bemühen wir uns, die strukturelle Wahrnehmung invisibler Barrieren und von Menschen mit nicht sichtbaren Behinderungen in der Bundesregierung zu verankern — bislang ohne Erfolg. Der Tag der offenen Tür der Bundesregierung („das Fest“) hat gezeigt, dass Barrieren für Menschen mit ME/CFS, Autismus oder Chemikalien-Intoleranz nicht abgebaut wurden.</w:t>
      </w:r>
    </w:p>
    <w:p w14:paraId="1C13727D" w14:textId="77777777" w:rsidR="001842B2" w:rsidRDefault="00000000">
      <w:pPr>
        <w:spacing w:after="120"/>
      </w:pPr>
      <w:r>
        <w:t>Am 12. September 2025 haben wir zudem eine Petition (Nr. 186559) zur interministeriellen Bearbeitung eingereicht, die bisher nicht beantwortet wurde.</w:t>
      </w:r>
    </w:p>
    <w:p w14:paraId="311BE866" w14:textId="77777777" w:rsidR="001842B2" w:rsidRDefault="00000000">
      <w:pPr>
        <w:spacing w:after="120"/>
      </w:pPr>
      <w:r>
        <w:t>Im selben Zeitraum ist die Zahl der Suizide gestiegen: Das Statistische Bundesamt verzeichnete für 2024 10.372 Suizide — 7,1 % über dem Zehnjahresmittel und seit 2021 ein Anstieg um 12,6 %, nachdem die Zahl zuvor über Jahrzehnte rückläufig war. Bei Jugendlichen ist Suizid nach Unfällen die zweithäufigste Todesursache.</w:t>
      </w:r>
    </w:p>
    <w:p w14:paraId="16AF535E" w14:textId="77777777" w:rsidR="001842B2" w:rsidRDefault="00000000">
      <w:pPr>
        <w:spacing w:after="120"/>
      </w:pPr>
      <w:r>
        <w:t>Auf die mehrfachen Hinweise aus BMG und BMAS, eine Strukturierung dieser Gruppe sei nicht möglich, haben wir eine solche Struktur erarbeitet (Architektur LIORA mit dem KONVERA-Modell) und am 9. April 2026 allen 21 Ausschüssen übermittelt. Das Nationale Suizidpräventionsprogramm und Prof. Dr. med. Ute Lewitzka bestätigen die Relevanz; der Deutsche Ethikrat hat die gleichberechtigte Sichtbarkeit dieser Gruppe schriftlich bestätigt. Das BMAS hat mitgeteilt, nicht mit dieser Struktur zu arbeiten.</w:t>
      </w:r>
    </w:p>
    <w:p w14:paraId="5F1E0D78" w14:textId="77777777" w:rsidR="001842B2" w:rsidRDefault="00000000">
      <w:pPr>
        <w:spacing w:after="120"/>
      </w:pPr>
      <w:r>
        <w:t>Daraufhin haben wir 26 Gesetze und Reformen geprüft und unsere Fragen zu den Schutzlücken, die wir sehen, den zuständigen Ressorts zugeleitet. Da die Lücke sich ressortübergreifend durchzieht, richten wir die folgenden 12 Fragen an die koordinierende Gesamtverantwortung Ihres Hauses und danken Ihnen für Ihre Antwort.</w:t>
      </w:r>
    </w:p>
    <w:p w14:paraId="1EF7AA02" w14:textId="77777777" w:rsidR="001842B2" w:rsidRDefault="00000000">
      <w:pPr>
        <w:spacing w:after="160"/>
      </w:pPr>
      <w:r>
        <w:t xml:space="preserve">Die vollständigen Fragen zu allen 26 Gesetzen und Reformen finden Sie hier: </w:t>
      </w:r>
      <w:hyperlink r:id="rId6">
        <w:r>
          <w:rPr>
            <w:color w:val="1155CC"/>
            <w:u w:val="single"/>
          </w:rPr>
          <w:t>Übersicht: 26 Gesetze und Reformen, 269 offene Fragen zu Schutzlücken</w:t>
        </w:r>
      </w:hyperlink>
    </w:p>
    <w:p w14:paraId="1E41DA68" w14:textId="77777777" w:rsidR="001842B2" w:rsidRDefault="00000000">
      <w:pPr>
        <w:spacing w:after="80"/>
      </w:pPr>
      <w:r>
        <w:rPr>
          <w:b/>
          <w:color w:val="2E5590"/>
          <w:sz w:val="22"/>
        </w:rPr>
        <w:t>Unsere ressortübergreifenden Fragen</w:t>
      </w:r>
    </w:p>
    <w:p w14:paraId="5F648CCA" w14:textId="77777777" w:rsidR="001842B2" w:rsidRDefault="00000000">
      <w:pPr>
        <w:spacing w:after="140"/>
      </w:pPr>
      <w:r>
        <w:rPr>
          <w:b/>
          <w:sz w:val="19"/>
        </w:rPr>
        <w:t xml:space="preserve">1.  </w:t>
      </w:r>
      <w:r>
        <w:rPr>
          <w:sz w:val="19"/>
        </w:rPr>
        <w:t>Im BGG und in den Aktionsplänen werden Menschen mit nicht sichtbaren Behinderungen nicht gleichberechtigt berücksichtigt; das BMAS hat keine Strukturen erarbeitet und erklärt, nicht mit der Vorlage LIORA arbeiten zu wollen. Welche Stelle im Bundeskanzleramt verantwortet die ressortübergreifende Berücksichtigung dieser Gruppe — und wo ist diese Zuständigkeit dokumentiert?</w:t>
      </w:r>
    </w:p>
    <w:p w14:paraId="2F7A0663" w14:textId="77777777" w:rsidR="001842B2" w:rsidRDefault="00000000">
      <w:pPr>
        <w:spacing w:after="140"/>
      </w:pPr>
      <w:r>
        <w:rPr>
          <w:b/>
          <w:sz w:val="19"/>
        </w:rPr>
        <w:t xml:space="preserve">2.  </w:t>
      </w:r>
      <w:r>
        <w:rPr>
          <w:sz w:val="19"/>
        </w:rPr>
        <w:t>An welcher Stelle der Gesetzesfolgenabschätzungen (§ 44 GGO) der laufenden Reformen wurden Menschen mit nicht sichtbaren Behinderungen konkret geprüft? Bitte benennen Sie Gesetz und Fundstelle.</w:t>
      </w:r>
    </w:p>
    <w:p w14:paraId="7753D81B" w14:textId="77777777" w:rsidR="001842B2" w:rsidRDefault="00000000">
      <w:pPr>
        <w:spacing w:after="140"/>
      </w:pPr>
      <w:r>
        <w:rPr>
          <w:b/>
          <w:sz w:val="19"/>
        </w:rPr>
        <w:t xml:space="preserve">3.  </w:t>
      </w:r>
      <w:r>
        <w:rPr>
          <w:sz w:val="19"/>
        </w:rPr>
        <w:t>Die Architektur LIORA ging am 9. April 2026 an alle 21 Ausschüsse; 269 offene Fragen zu Schutzlücken liegen vor. Wer trägt die politische Verantwortung, wenn Gesetze mit zuvor kommunizierten Schutzlücken beschlossen werden?</w:t>
      </w:r>
    </w:p>
    <w:p w14:paraId="66968356" w14:textId="77777777" w:rsidR="001842B2" w:rsidRDefault="00000000">
      <w:pPr>
        <w:spacing w:after="140"/>
      </w:pPr>
      <w:r>
        <w:rPr>
          <w:b/>
          <w:sz w:val="19"/>
        </w:rPr>
        <w:lastRenderedPageBreak/>
        <w:t xml:space="preserve">4.  </w:t>
      </w:r>
      <w:r>
        <w:rPr>
          <w:sz w:val="19"/>
        </w:rPr>
        <w:t>Der Bundesrechnungshof hat Konsolidierung über den Abbau von Steuervergünstigungen vorgeschlagen (Befund: Ausgaben-, kein Einnahmenproblem). Mit welcher Begründung werden stattdessen Einschnitte gewählt, die Menschen mit Behinderungen, Menschen mit erhöhter Suizidgefahr und pflegende Angehörige treffen — statt auf diese Alternativen zurückzugreifen?</w:t>
      </w:r>
    </w:p>
    <w:p w14:paraId="373959ED" w14:textId="77777777" w:rsidR="001842B2" w:rsidRDefault="00000000">
      <w:pPr>
        <w:spacing w:after="140"/>
      </w:pPr>
      <w:r>
        <w:rPr>
          <w:b/>
          <w:sz w:val="19"/>
        </w:rPr>
        <w:t xml:space="preserve">5.  </w:t>
      </w:r>
      <w:r>
        <w:rPr>
          <w:sz w:val="19"/>
        </w:rPr>
        <w:t>Wie stellt die Bundesregierung sicher, dass Sparmaßnahmen (z. B. GKV-Beitragssatzstabilisierungsgesetz) vulnerable Gruppen nicht ohne gleichzeitige Stabilisierung, Suizidprävention und Versorgung treffen (Kopplungspflicht)?</w:t>
      </w:r>
    </w:p>
    <w:p w14:paraId="2E3BB137" w14:textId="77777777" w:rsidR="001842B2" w:rsidRDefault="00000000">
      <w:pPr>
        <w:spacing w:after="140"/>
      </w:pPr>
      <w:r>
        <w:rPr>
          <w:b/>
          <w:sz w:val="19"/>
        </w:rPr>
        <w:t xml:space="preserve">6.  </w:t>
      </w:r>
      <w:r>
        <w:rPr>
          <w:sz w:val="19"/>
        </w:rPr>
        <w:t>Wie bewertet die Bundesregierung, dass ein von der Antidiskriminierungsstelle des Bundes angeregtes Gespräch mit dem BMAS nicht aufgegriffen wurde?</w:t>
      </w:r>
    </w:p>
    <w:p w14:paraId="430A55D5" w14:textId="77777777" w:rsidR="001842B2" w:rsidRDefault="00000000">
      <w:pPr>
        <w:spacing w:after="140"/>
      </w:pPr>
      <w:r>
        <w:rPr>
          <w:b/>
          <w:sz w:val="19"/>
        </w:rPr>
        <w:t xml:space="preserve">7.  </w:t>
      </w:r>
      <w:r>
        <w:rPr>
          <w:sz w:val="19"/>
        </w:rPr>
        <w:t>Der Deutsche Ethikrat hat auf unsere Anfrage schriftlich geantwortet und die gleichberechtigte Sichtbarkeit von Menschen mit nicht sichtbaren Behinderungen bestätigt. Erkennt die Bundesregierung an, dass deren strukturelle Berücksichtigung eine Pflicht aus Art. 3 Abs. 3 GG und der UN-BRK ist — und keine Ermessensfrage?</w:t>
      </w:r>
    </w:p>
    <w:p w14:paraId="7E8BB7D3" w14:textId="77777777" w:rsidR="001842B2" w:rsidRDefault="00000000">
      <w:pPr>
        <w:spacing w:after="140"/>
      </w:pPr>
      <w:r>
        <w:rPr>
          <w:b/>
          <w:sz w:val="19"/>
        </w:rPr>
        <w:t xml:space="preserve">8.  </w:t>
      </w:r>
      <w:r>
        <w:rPr>
          <w:sz w:val="19"/>
        </w:rPr>
        <w:t>Wird die Bundesregierung eine ressortübergreifend verbindliche Definition und Normierung invisibler Barrieren anstoßen — wenn nein, mit welcher Begründung?</w:t>
      </w:r>
    </w:p>
    <w:p w14:paraId="511805A0" w14:textId="77777777" w:rsidR="001842B2" w:rsidRDefault="00000000">
      <w:pPr>
        <w:spacing w:after="140"/>
      </w:pPr>
      <w:r>
        <w:rPr>
          <w:b/>
          <w:sz w:val="19"/>
        </w:rPr>
        <w:t xml:space="preserve">9.  </w:t>
      </w:r>
      <w:r>
        <w:rPr>
          <w:sz w:val="19"/>
        </w:rPr>
        <w:t>Wo genau werden invisible Barrieren in den Aktionsplänen der Bundesregierung verbindlich verankert — mit welcher Maßnahme, Frist und Zuständigkeit?</w:t>
      </w:r>
    </w:p>
    <w:p w14:paraId="219C9B3A" w14:textId="77777777" w:rsidR="001842B2" w:rsidRDefault="00000000">
      <w:pPr>
        <w:spacing w:after="140"/>
      </w:pPr>
      <w:r>
        <w:rPr>
          <w:b/>
          <w:sz w:val="19"/>
        </w:rPr>
        <w:t xml:space="preserve">10.  </w:t>
      </w:r>
      <w:r>
        <w:rPr>
          <w:sz w:val="19"/>
        </w:rPr>
        <w:t>Plant die Bundesregierung, nicht sichtbare Behinderungen statistisch zu erfassen? Ohne Daten: Wie kann Betroffenheit in der Gesetzesfolgenabschätzung überhaupt geprüft werden?</w:t>
      </w:r>
    </w:p>
    <w:p w14:paraId="0FFBBA38" w14:textId="77777777" w:rsidR="001842B2" w:rsidRDefault="00000000">
      <w:pPr>
        <w:spacing w:after="140"/>
      </w:pPr>
      <w:r>
        <w:rPr>
          <w:b/>
          <w:sz w:val="19"/>
        </w:rPr>
        <w:t xml:space="preserve">11.  </w:t>
      </w:r>
      <w:r>
        <w:rPr>
          <w:sz w:val="19"/>
        </w:rPr>
        <w:t>Wie sind sensorische und kommunikative Barrieren als suizidrelevante Stressoren ressortübergreifend (Nationales Suizidpräventionsprogramm) verankert?</w:t>
      </w:r>
    </w:p>
    <w:p w14:paraId="4723A805" w14:textId="77777777" w:rsidR="001842B2" w:rsidRDefault="00000000">
      <w:pPr>
        <w:spacing w:after="140"/>
      </w:pPr>
      <w:r>
        <w:rPr>
          <w:b/>
          <w:sz w:val="19"/>
        </w:rPr>
        <w:t xml:space="preserve">12.  </w:t>
      </w:r>
      <w:r>
        <w:rPr>
          <w:sz w:val="19"/>
        </w:rPr>
        <w:t>Welche Konsequenzen zieht die Bundesregierung aus der fehlenden Barrierefreiheit beim Tag der offenen Tür für ihre eigene Vorbildfunktion beim Abbau invisibler Barrieren?</w:t>
      </w:r>
    </w:p>
    <w:p w14:paraId="3DF1B211" w14:textId="77777777" w:rsidR="001842B2" w:rsidRDefault="00000000">
      <w:pPr>
        <w:spacing w:before="80" w:after="40"/>
      </w:pPr>
      <w:r>
        <w:rPr>
          <w:b/>
          <w:color w:val="2E5590"/>
        </w:rPr>
        <w:t>Worum wir Sie bitten</w:t>
      </w:r>
    </w:p>
    <w:p w14:paraId="7C48FF61" w14:textId="77777777" w:rsidR="001842B2" w:rsidRDefault="00000000">
      <w:pPr>
        <w:spacing w:after="40"/>
      </w:pPr>
      <w:r>
        <w:t>1.  Benennung der ressortübergreifend zuständigen Stelle.</w:t>
      </w:r>
    </w:p>
    <w:p w14:paraId="177A17D7" w14:textId="77777777" w:rsidR="001842B2" w:rsidRDefault="00000000">
      <w:pPr>
        <w:spacing w:after="40"/>
      </w:pPr>
      <w:r>
        <w:t>2.  schriftliche Beantwortung der vorstehenden Fragen.</w:t>
      </w:r>
    </w:p>
    <w:p w14:paraId="41F1404A" w14:textId="77777777" w:rsidR="001842B2" w:rsidRDefault="00000000">
      <w:pPr>
        <w:spacing w:after="40"/>
      </w:pPr>
      <w:r>
        <w:t>3.  Prüfung der benannten Schutzlücken in der weiteren Regierungs- und Gesetzgebungsarbeit.</w:t>
      </w:r>
    </w:p>
    <w:p w14:paraId="5F3C1EAA" w14:textId="77777777" w:rsidR="001842B2" w:rsidRDefault="00000000">
      <w:pPr>
        <w:spacing w:after="120"/>
      </w:pPr>
      <w:r>
        <w:t>4.  eine Rückmeldung binnen eines Monats.</w:t>
      </w:r>
    </w:p>
    <w:p w14:paraId="20713A0C" w14:textId="77777777" w:rsidR="001842B2" w:rsidRDefault="00000000">
      <w:pPr>
        <w:spacing w:after="80"/>
      </w:pPr>
      <w:r>
        <w:t>Im Anhang finden Sie:</w:t>
      </w:r>
    </w:p>
    <w:p w14:paraId="32CCB37B" w14:textId="77777777" w:rsidR="001842B2" w:rsidRDefault="00000000">
      <w:pPr>
        <w:pStyle w:val="Aufzhlungszeichen"/>
        <w:spacing w:after="60"/>
      </w:pPr>
      <w:r>
        <w:t>unser Anschreiben;</w:t>
      </w:r>
    </w:p>
    <w:p w14:paraId="720E3658" w14:textId="77777777" w:rsidR="001842B2" w:rsidRDefault="00000000">
      <w:pPr>
        <w:pStyle w:val="Aufzhlungszeichen"/>
        <w:spacing w:after="60"/>
      </w:pPr>
      <w:r>
        <w:t xml:space="preserve">die Hinweise zu Schutzlücken für alle </w:t>
      </w:r>
      <w:proofErr w:type="spellStart"/>
      <w:r>
        <w:t>Behinderungen</w:t>
      </w:r>
      <w:proofErr w:type="spellEnd"/>
      <w:r>
        <w:t xml:space="preserve"> (</w:t>
      </w:r>
      <w:proofErr w:type="spellStart"/>
      <w:r>
        <w:t>Begleitschreiben</w:t>
      </w:r>
      <w:proofErr w:type="spellEnd"/>
      <w:proofErr w:type="gramStart"/>
      <w:r>
        <w:t>);</w:t>
      </w:r>
      <w:proofErr w:type="gramEnd"/>
    </w:p>
    <w:p w14:paraId="5AD7CF85" w14:textId="5EA69784" w:rsidR="00F60EC6" w:rsidRDefault="00F60EC6">
      <w:pPr>
        <w:pStyle w:val="Aufzhlungszeichen"/>
        <w:spacing w:after="60"/>
      </w:pPr>
      <w:proofErr w:type="spellStart"/>
      <w:r>
        <w:t>Übersicht</w:t>
      </w:r>
      <w:proofErr w:type="spellEnd"/>
      <w:r>
        <w:t xml:space="preserve"> LIORA-</w:t>
      </w:r>
      <w:proofErr w:type="spellStart"/>
      <w:r>
        <w:t>Architektur</w:t>
      </w:r>
      <w:proofErr w:type="spellEnd"/>
    </w:p>
    <w:p w14:paraId="2A55EFD3" w14:textId="77777777" w:rsidR="001842B2" w:rsidRDefault="00000000">
      <w:pPr>
        <w:spacing w:before="160" w:after="120"/>
      </w:pPr>
      <w:r>
        <w:t xml:space="preserve">Für </w:t>
      </w:r>
      <w:proofErr w:type="spellStart"/>
      <w:r>
        <w:t>Rückfragen</w:t>
      </w:r>
      <w:proofErr w:type="spellEnd"/>
      <w:r>
        <w:t xml:space="preserve">, </w:t>
      </w:r>
      <w:proofErr w:type="spellStart"/>
      <w:r>
        <w:t>ein</w:t>
      </w:r>
      <w:proofErr w:type="spellEnd"/>
      <w:r>
        <w:t xml:space="preserve"> </w:t>
      </w:r>
      <w:proofErr w:type="spellStart"/>
      <w:r>
        <w:t>persönliches</w:t>
      </w:r>
      <w:proofErr w:type="spellEnd"/>
      <w:r>
        <w:t xml:space="preserve"> Gespräch oder einen Vortrag zu unserem Thema stehen wir Ihnen sehr gern zur Verfügung. Wir danken Ihnen für Ihre Antwort.</w:t>
      </w:r>
    </w:p>
    <w:p w14:paraId="3DDE3517" w14:textId="77777777" w:rsidR="001842B2" w:rsidRDefault="00000000">
      <w:pPr>
        <w:spacing w:before="160"/>
      </w:pPr>
      <w:r>
        <w:t>Mit freundlichen Grüßen</w:t>
      </w:r>
    </w:p>
    <w:p w14:paraId="10A7791E" w14:textId="77777777" w:rsidR="001842B2" w:rsidRDefault="00000000">
      <w:pPr>
        <w:spacing w:after="0"/>
      </w:pPr>
      <w:r>
        <w:rPr>
          <w:b/>
        </w:rPr>
        <w:t>Rebecca Lefèvre</w:t>
      </w:r>
    </w:p>
    <w:p w14:paraId="03DE2B80" w14:textId="77777777" w:rsidR="001842B2" w:rsidRDefault="00000000">
      <w:pPr>
        <w:spacing w:after="0"/>
      </w:pPr>
      <w:r>
        <w:rPr>
          <w:sz w:val="19"/>
        </w:rPr>
        <w:t>Leitung, Initiative Stille Stunde / gemeinsam zusammen e.V.</w:t>
      </w:r>
    </w:p>
    <w:p w14:paraId="7D37786E" w14:textId="77777777" w:rsidR="001842B2" w:rsidRDefault="00000000">
      <w:pPr>
        <w:spacing w:after="0"/>
      </w:pPr>
      <w:r>
        <w:rPr>
          <w:sz w:val="19"/>
        </w:rPr>
        <w:t>Sprecherin AG Neurodivergenz und neurologische Vielfalt, NaSPro</w:t>
      </w:r>
    </w:p>
    <w:p w14:paraId="5414173C" w14:textId="77777777" w:rsidR="001842B2" w:rsidRDefault="00000000">
      <w:pPr>
        <w:spacing w:after="160"/>
      </w:pPr>
      <w:r>
        <w:rPr>
          <w:sz w:val="19"/>
        </w:rPr>
        <w:t>post@stille-stunde.com · www.stille-stunde.com</w:t>
      </w:r>
    </w:p>
    <w:p w14:paraId="21CC3BA1" w14:textId="77777777" w:rsidR="001842B2" w:rsidRDefault="00000000">
      <w:pPr>
        <w:spacing w:after="0"/>
      </w:pPr>
      <w:r>
        <w:rPr>
          <w:i/>
          <w:sz w:val="16"/>
        </w:rPr>
        <w:t>Fachpapiere LIORA (Vertiefung, keine externe Evidenz): KONVERA-Modell v14, FEMORA v12, PRAEVIO v3, MEDIRA, INVERSIO</w:t>
      </w:r>
    </w:p>
    <w:p w14:paraId="3318595E" w14:textId="77777777" w:rsidR="001842B2" w:rsidRDefault="00000000">
      <w:pPr>
        <w:spacing w:after="0"/>
      </w:pPr>
      <w:r>
        <w:rPr>
          <w:i/>
          <w:sz w:val="16"/>
        </w:rPr>
        <w:t>https://www.stille-stunde.com/wp-content/uploads/2026/04/LIORA_Uebersicht.pdf</w:t>
      </w:r>
    </w:p>
    <w:p w14:paraId="482948BC" w14:textId="77777777" w:rsidR="001842B2" w:rsidRDefault="00000000">
      <w:pPr>
        <w:spacing w:after="80"/>
      </w:pPr>
      <w:r>
        <w:rPr>
          <w:i/>
          <w:sz w:val="16"/>
        </w:rPr>
        <w:t>— gemeinsam zusammen e.V., März 2026. www.stille-stunde.com</w:t>
      </w:r>
    </w:p>
    <w:sectPr w:rsidR="001842B2" w:rsidSect="00034616">
      <w:pgSz w:w="12240" w:h="15840"/>
      <w:pgMar w:top="998" w:right="1134" w:bottom="998"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162355108">
    <w:abstractNumId w:val="8"/>
  </w:num>
  <w:num w:numId="2" w16cid:durableId="52511927">
    <w:abstractNumId w:val="6"/>
  </w:num>
  <w:num w:numId="3" w16cid:durableId="425151452">
    <w:abstractNumId w:val="5"/>
  </w:num>
  <w:num w:numId="4" w16cid:durableId="1602641487">
    <w:abstractNumId w:val="4"/>
  </w:num>
  <w:num w:numId="5" w16cid:durableId="264774012">
    <w:abstractNumId w:val="7"/>
  </w:num>
  <w:num w:numId="6" w16cid:durableId="941377489">
    <w:abstractNumId w:val="3"/>
  </w:num>
  <w:num w:numId="7" w16cid:durableId="91828312">
    <w:abstractNumId w:val="2"/>
  </w:num>
  <w:num w:numId="8" w16cid:durableId="1145583614">
    <w:abstractNumId w:val="1"/>
  </w:num>
  <w:num w:numId="9" w16cid:durableId="74672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42B2"/>
    <w:rsid w:val="0029639D"/>
    <w:rsid w:val="00326F90"/>
    <w:rsid w:val="00AA1D8D"/>
    <w:rsid w:val="00B47730"/>
    <w:rsid w:val="00C15825"/>
    <w:rsid w:val="00CB0664"/>
    <w:rsid w:val="00F60E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545C92"/>
  <w14:defaultImageDpi w14:val="300"/>
  <w15:docId w15:val="{CD51BFA6-0E6B-A14F-AC12-DAB960C3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tille-stunde.com/uebrigens/sind-menschen-mit-nicht-sichtbaren-behinderungen-durch-die-gesundheitsreform-weniger-geschuetzt-26-gesetze-reformen-269-offene-fragen-zu-schutzluecke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5605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Lefèvre</cp:lastModifiedBy>
  <cp:revision>2</cp:revision>
  <dcterms:created xsi:type="dcterms:W3CDTF">2013-12-23T23:15:00Z</dcterms:created>
  <dcterms:modified xsi:type="dcterms:W3CDTF">2026-06-30T07:08:00Z</dcterms:modified>
  <cp:category/>
</cp:coreProperties>
</file>